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C1336" w14:textId="77777777" w:rsidR="009C45ED" w:rsidRDefault="009C45ED" w:rsidP="000D7F5E">
      <w:pPr>
        <w:widowControl w:val="0"/>
        <w:spacing w:line="240" w:lineRule="auto"/>
        <w:ind w:left="-1080" w:right="-1260"/>
        <w:jc w:val="both"/>
        <w:rPr>
          <w:rFonts w:ascii="Goudy Old Style" w:hAnsi="Goudy Old Style"/>
          <w:color w:val="000000"/>
          <w:sz w:val="24"/>
          <w:szCs w:val="24"/>
          <w14:ligatures w14:val="none"/>
        </w:rPr>
      </w:pPr>
      <w:r>
        <w:rPr>
          <w:rFonts w:ascii="Goudy Old Style" w:hAnsi="Goudy Old Style"/>
          <w:noProof/>
          <w:color w:val="000000"/>
          <w:sz w:val="24"/>
          <w:szCs w:val="24"/>
          <w14:ligatures w14:val="none"/>
          <w14:cntxtAlts w14:val="0"/>
        </w:rPr>
        <mc:AlternateContent>
          <mc:Choice Requires="wps">
            <w:drawing>
              <wp:anchor distT="0" distB="0" distL="114300" distR="114300" simplePos="0" relativeHeight="251660288" behindDoc="0" locked="0" layoutInCell="1" allowOverlap="1" wp14:anchorId="041A81CF" wp14:editId="07F2906F">
                <wp:simplePos x="0" y="0"/>
                <wp:positionH relativeFrom="column">
                  <wp:posOffset>-596900</wp:posOffset>
                </wp:positionH>
                <wp:positionV relativeFrom="paragraph">
                  <wp:posOffset>72390</wp:posOffset>
                </wp:positionV>
                <wp:extent cx="7086600" cy="11176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7086600" cy="1117600"/>
                        </a:xfrm>
                        <a:prstGeom prst="rect">
                          <a:avLst/>
                        </a:prstGeom>
                        <a:noFill/>
                        <a:ln w="6350">
                          <a:noFill/>
                        </a:ln>
                      </wps:spPr>
                      <wps:txbx>
                        <w:txbxContent>
                          <w:p w14:paraId="7F9BA892" w14:textId="77777777" w:rsidR="008B0CCB" w:rsidRPr="00133484" w:rsidRDefault="008B0CCB" w:rsidP="00FD5050">
                            <w:pPr>
                              <w:spacing w:line="240" w:lineRule="auto"/>
                              <w:jc w:val="center"/>
                              <w:rPr>
                                <w:sz w:val="26"/>
                                <w:szCs w:val="26"/>
                              </w:rPr>
                            </w:pPr>
                            <w:r w:rsidRPr="00133484">
                              <w:rPr>
                                <w:b/>
                                <w:sz w:val="26"/>
                                <w:szCs w:val="26"/>
                              </w:rPr>
                              <w:t>Advantage Plans</w:t>
                            </w:r>
                            <w:r w:rsidRPr="00133484">
                              <w:rPr>
                                <w:sz w:val="26"/>
                                <w:szCs w:val="26"/>
                              </w:rPr>
                              <w:t xml:space="preserve"> vs </w:t>
                            </w:r>
                            <w:r w:rsidRPr="00133484">
                              <w:rPr>
                                <w:b/>
                                <w:sz w:val="26"/>
                                <w:szCs w:val="26"/>
                              </w:rPr>
                              <w:t>Supplements</w:t>
                            </w:r>
                          </w:p>
                          <w:p w14:paraId="119ED65D" w14:textId="77777777" w:rsidR="00F87E19" w:rsidRPr="00133484" w:rsidRDefault="0000771A" w:rsidP="00FD5050">
                            <w:pPr>
                              <w:spacing w:line="240" w:lineRule="auto"/>
                              <w:rPr>
                                <w:sz w:val="22"/>
                                <w:szCs w:val="22"/>
                              </w:rPr>
                            </w:pPr>
                            <w:r>
                              <w:rPr>
                                <w:sz w:val="22"/>
                                <w:szCs w:val="22"/>
                              </w:rPr>
                              <w:t xml:space="preserve">Compare differences </w:t>
                            </w:r>
                            <w:r w:rsidR="00D313F5">
                              <w:rPr>
                                <w:sz w:val="22"/>
                                <w:szCs w:val="22"/>
                              </w:rPr>
                              <w:t xml:space="preserve">with this general overview. </w:t>
                            </w:r>
                            <w:r w:rsidR="00F87E19" w:rsidRPr="00133484">
                              <w:rPr>
                                <w:sz w:val="22"/>
                                <w:szCs w:val="22"/>
                              </w:rPr>
                              <w:t>While both plans are opt</w:t>
                            </w:r>
                            <w:r w:rsidR="00133484">
                              <w:rPr>
                                <w:sz w:val="22"/>
                                <w:szCs w:val="22"/>
                              </w:rPr>
                              <w:t>ional</w:t>
                            </w:r>
                            <w:r w:rsidR="00FD5050">
                              <w:rPr>
                                <w:sz w:val="22"/>
                                <w:szCs w:val="22"/>
                              </w:rPr>
                              <w:t xml:space="preserve">, </w:t>
                            </w:r>
                            <w:r w:rsidR="00133484">
                              <w:rPr>
                                <w:sz w:val="22"/>
                                <w:szCs w:val="22"/>
                              </w:rPr>
                              <w:t>they can reduce</w:t>
                            </w:r>
                            <w:r w:rsidR="00F87E19" w:rsidRPr="00133484">
                              <w:rPr>
                                <w:sz w:val="22"/>
                                <w:szCs w:val="22"/>
                              </w:rPr>
                              <w:t xml:space="preserve"> out-of-pocket costs with Original Medicare.</w:t>
                            </w:r>
                            <w:r w:rsidR="00FD5050">
                              <w:rPr>
                                <w:sz w:val="22"/>
                                <w:szCs w:val="22"/>
                              </w:rPr>
                              <w:t xml:space="preserve"> You c</w:t>
                            </w:r>
                            <w:r w:rsidR="00133484">
                              <w:rPr>
                                <w:sz w:val="22"/>
                                <w:szCs w:val="22"/>
                              </w:rPr>
                              <w:t>annot have both</w:t>
                            </w:r>
                            <w:r w:rsidR="00FD5050">
                              <w:rPr>
                                <w:sz w:val="22"/>
                                <w:szCs w:val="22"/>
                              </w:rPr>
                              <w:t xml:space="preserve"> an Advantage Plan &amp; Supplement</w:t>
                            </w:r>
                            <w:r w:rsidR="00553459">
                              <w:rPr>
                                <w:sz w:val="22"/>
                                <w:szCs w:val="22"/>
                              </w:rPr>
                              <w:t xml:space="preserve"> at the same time.</w:t>
                            </w:r>
                            <w:r w:rsidR="00553459">
                              <w:rPr>
                                <w:sz w:val="22"/>
                                <w:szCs w:val="22"/>
                              </w:rPr>
                              <w:br/>
                            </w:r>
                            <w:r w:rsidR="00553459">
                              <w:rPr>
                                <w:sz w:val="22"/>
                                <w:szCs w:val="22"/>
                              </w:rPr>
                              <w:br/>
                            </w:r>
                            <w:r w:rsidR="00F87E19" w:rsidRPr="00133484">
                              <w:rPr>
                                <w:b/>
                                <w:sz w:val="22"/>
                                <w:szCs w:val="22"/>
                              </w:rPr>
                              <w:t>Questions:</w:t>
                            </w:r>
                            <w:r w:rsidR="00F87E19" w:rsidRPr="00133484">
                              <w:rPr>
                                <w:sz w:val="22"/>
                                <w:szCs w:val="22"/>
                              </w:rPr>
                              <w:t xml:space="preserve"> </w:t>
                            </w:r>
                            <w:r w:rsidR="00A65951">
                              <w:rPr>
                                <w:sz w:val="22"/>
                                <w:szCs w:val="22"/>
                              </w:rPr>
                              <w:t>ADRC</w:t>
                            </w:r>
                            <w:r w:rsidR="00F87E19" w:rsidRPr="00133484">
                              <w:rPr>
                                <w:sz w:val="22"/>
                                <w:szCs w:val="22"/>
                              </w:rPr>
                              <w:t xml:space="preserve"> of Chippewa County 715-726-7777, or </w:t>
                            </w:r>
                            <w:r w:rsidR="00A65951">
                              <w:rPr>
                                <w:sz w:val="22"/>
                                <w:szCs w:val="22"/>
                              </w:rPr>
                              <w:t>Wisconsin’s Medigap Helpline</w:t>
                            </w:r>
                            <w:r w:rsidR="00F87E19" w:rsidRPr="00133484">
                              <w:rPr>
                                <w:sz w:val="22"/>
                                <w:szCs w:val="22"/>
                              </w:rPr>
                              <w:t xml:space="preserve"> 800-242-1060.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1A81CF" id="_x0000_t202" coordsize="21600,21600" o:spt="202" path="m,l,21600r21600,l21600,xe">
                <v:stroke joinstyle="miter"/>
                <v:path gradientshapeok="t" o:connecttype="rect"/>
              </v:shapetype>
              <v:shape id="Text Box 1" o:spid="_x0000_s1026" type="#_x0000_t202" style="position:absolute;left:0;text-align:left;margin-left:-47pt;margin-top:5.7pt;width:558pt;height: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" filled="f" stroked="f" strokeweight=".5pt">
                <v:textbox>
                  <w:txbxContent>
                    <w:p w14:paraId="7F9BA892" w14:textId="77777777" w:rsidR="008B0CCB" w:rsidRPr="00133484" w:rsidRDefault="008B0CCB" w:rsidP="00FD5050">
                      <w:pPr>
                        <w:spacing w:line="240" w:lineRule="auto"/>
                        <w:jc w:val="center"/>
                        <w:rPr>
                          <w:sz w:val="26"/>
                          <w:szCs w:val="26"/>
                        </w:rPr>
                      </w:pPr>
                      <w:r w:rsidRPr="00133484">
                        <w:rPr>
                          <w:b/>
                          <w:sz w:val="26"/>
                          <w:szCs w:val="26"/>
                        </w:rPr>
                        <w:t>Advantage Plans</w:t>
                      </w:r>
                      <w:r w:rsidRPr="00133484">
                        <w:rPr>
                          <w:sz w:val="26"/>
                          <w:szCs w:val="26"/>
                        </w:rPr>
                        <w:t xml:space="preserve"> vs </w:t>
                      </w:r>
                      <w:r w:rsidRPr="00133484">
                        <w:rPr>
                          <w:b/>
                          <w:sz w:val="26"/>
                          <w:szCs w:val="26"/>
                        </w:rPr>
                        <w:t>Supplements</w:t>
                      </w:r>
                    </w:p>
                    <w:p w14:paraId="119ED65D" w14:textId="77777777" w:rsidR="00F87E19" w:rsidRPr="00133484" w:rsidRDefault="0000771A" w:rsidP="00FD5050">
                      <w:pPr>
                        <w:spacing w:line="240" w:lineRule="auto"/>
                        <w:rPr>
                          <w:sz w:val="22"/>
                          <w:szCs w:val="22"/>
                        </w:rPr>
                      </w:pPr>
                      <w:r>
                        <w:rPr>
                          <w:sz w:val="22"/>
                          <w:szCs w:val="22"/>
                        </w:rPr>
                        <w:t xml:space="preserve">Compare differences </w:t>
                      </w:r>
                      <w:r w:rsidR="00D313F5">
                        <w:rPr>
                          <w:sz w:val="22"/>
                          <w:szCs w:val="22"/>
                        </w:rPr>
                        <w:t xml:space="preserve">with this general overview. </w:t>
                      </w:r>
                      <w:r w:rsidR="00F87E19" w:rsidRPr="00133484">
                        <w:rPr>
                          <w:sz w:val="22"/>
                          <w:szCs w:val="22"/>
                        </w:rPr>
                        <w:t>While both plans are opt</w:t>
                      </w:r>
                      <w:r w:rsidR="00133484">
                        <w:rPr>
                          <w:sz w:val="22"/>
                          <w:szCs w:val="22"/>
                        </w:rPr>
                        <w:t>ional</w:t>
                      </w:r>
                      <w:r w:rsidR="00FD5050">
                        <w:rPr>
                          <w:sz w:val="22"/>
                          <w:szCs w:val="22"/>
                        </w:rPr>
                        <w:t xml:space="preserve">, </w:t>
                      </w:r>
                      <w:r w:rsidR="00133484">
                        <w:rPr>
                          <w:sz w:val="22"/>
                          <w:szCs w:val="22"/>
                        </w:rPr>
                        <w:t>they can reduce</w:t>
                      </w:r>
                      <w:r w:rsidR="00F87E19" w:rsidRPr="00133484">
                        <w:rPr>
                          <w:sz w:val="22"/>
                          <w:szCs w:val="22"/>
                        </w:rPr>
                        <w:t xml:space="preserve"> out-of-pocket costs with Original Medicare.</w:t>
                      </w:r>
                      <w:r w:rsidR="00FD5050">
                        <w:rPr>
                          <w:sz w:val="22"/>
                          <w:szCs w:val="22"/>
                        </w:rPr>
                        <w:t xml:space="preserve"> You c</w:t>
                      </w:r>
                      <w:r w:rsidR="00133484">
                        <w:rPr>
                          <w:sz w:val="22"/>
                          <w:szCs w:val="22"/>
                        </w:rPr>
                        <w:t>annot have both</w:t>
                      </w:r>
                      <w:r w:rsidR="00FD5050">
                        <w:rPr>
                          <w:sz w:val="22"/>
                          <w:szCs w:val="22"/>
                        </w:rPr>
                        <w:t xml:space="preserve"> an Advantage Plan &amp; Supplement</w:t>
                      </w:r>
                      <w:r w:rsidR="00553459">
                        <w:rPr>
                          <w:sz w:val="22"/>
                          <w:szCs w:val="22"/>
                        </w:rPr>
                        <w:t xml:space="preserve"> at the same time.</w:t>
                      </w:r>
                      <w:r w:rsidR="00553459">
                        <w:rPr>
                          <w:sz w:val="22"/>
                          <w:szCs w:val="22"/>
                        </w:rPr>
                        <w:br/>
                      </w:r>
                      <w:r w:rsidR="00553459">
                        <w:rPr>
                          <w:sz w:val="22"/>
                          <w:szCs w:val="22"/>
                        </w:rPr>
                        <w:br/>
                      </w:r>
                      <w:r w:rsidR="00F87E19" w:rsidRPr="00133484">
                        <w:rPr>
                          <w:b/>
                          <w:sz w:val="22"/>
                          <w:szCs w:val="22"/>
                        </w:rPr>
                        <w:t>Questions:</w:t>
                      </w:r>
                      <w:r w:rsidR="00F87E19" w:rsidRPr="00133484">
                        <w:rPr>
                          <w:sz w:val="22"/>
                          <w:szCs w:val="22"/>
                        </w:rPr>
                        <w:t xml:space="preserve"> </w:t>
                      </w:r>
                      <w:r w:rsidR="00A65951">
                        <w:rPr>
                          <w:sz w:val="22"/>
                          <w:szCs w:val="22"/>
                        </w:rPr>
                        <w:t>ADRC</w:t>
                      </w:r>
                      <w:r w:rsidR="00F87E19" w:rsidRPr="00133484">
                        <w:rPr>
                          <w:sz w:val="22"/>
                          <w:szCs w:val="22"/>
                        </w:rPr>
                        <w:t xml:space="preserve"> of Chippewa County 715-726-7777, or </w:t>
                      </w:r>
                      <w:r w:rsidR="00A65951">
                        <w:rPr>
                          <w:sz w:val="22"/>
                          <w:szCs w:val="22"/>
                        </w:rPr>
                        <w:t>Wisconsin’s Medigap Helpline</w:t>
                      </w:r>
                      <w:r w:rsidR="00F87E19" w:rsidRPr="00133484">
                        <w:rPr>
                          <w:sz w:val="22"/>
                          <w:szCs w:val="22"/>
                        </w:rPr>
                        <w:t xml:space="preserve"> 800-242-1060.</w:t>
                      </w:r>
                    </w:p>
                  </w:txbxContent>
                </v:textbox>
              </v:shape>
            </w:pict>
          </mc:Fallback>
        </mc:AlternateContent>
      </w:r>
    </w:p>
    <w:p w14:paraId="3709D516" w14:textId="77777777" w:rsidR="000D7F5E" w:rsidRDefault="000D7F5E" w:rsidP="00D04767">
      <w:pPr>
        <w:widowControl w:val="0"/>
        <w:spacing w:line="240" w:lineRule="auto"/>
        <w:ind w:right="-1260"/>
        <w:jc w:val="both"/>
        <w:rPr>
          <w:rFonts w:ascii="Goudy Old Style" w:hAnsi="Goudy Old Style"/>
          <w:color w:val="000000"/>
          <w:sz w:val="8"/>
          <w:szCs w:val="8"/>
          <w14:ligatures w14:val="none"/>
        </w:rPr>
      </w:pPr>
    </w:p>
    <w:p w14:paraId="0F407800" w14:textId="77777777" w:rsidR="00D04767" w:rsidRDefault="00D04767" w:rsidP="00D04767">
      <w:pPr>
        <w:widowControl w:val="0"/>
        <w:spacing w:line="240" w:lineRule="auto"/>
        <w:ind w:right="-1260"/>
        <w:jc w:val="both"/>
        <w:rPr>
          <w:rFonts w:ascii="Goudy Old Style" w:hAnsi="Goudy Old Style"/>
          <w:color w:val="000000"/>
          <w:sz w:val="8"/>
          <w:szCs w:val="8"/>
          <w14:ligatures w14:val="none"/>
        </w:rPr>
      </w:pPr>
    </w:p>
    <w:p w14:paraId="374844A8" w14:textId="77777777" w:rsidR="00D04767" w:rsidRPr="00D04767" w:rsidRDefault="00D04767" w:rsidP="00D04767">
      <w:pPr>
        <w:widowControl w:val="0"/>
        <w:spacing w:line="240" w:lineRule="auto"/>
        <w:ind w:right="-1260"/>
        <w:jc w:val="both"/>
        <w:rPr>
          <w:rFonts w:ascii="Goudy Old Style" w:hAnsi="Goudy Old Style"/>
          <w:color w:val="000000"/>
          <w:sz w:val="8"/>
          <w:szCs w:val="8"/>
          <w14:ligatures w14:val="none"/>
        </w:rPr>
      </w:pPr>
    </w:p>
    <w:tbl>
      <w:tblPr>
        <w:tblStyle w:val="TableGrid1"/>
        <w:tblpPr w:leftFromText="180" w:rightFromText="180" w:vertAnchor="text" w:horzAnchor="margin" w:tblpXSpec="center" w:tblpY="509"/>
        <w:tblW w:w="11885" w:type="dxa"/>
        <w:tblLook w:val="04A0" w:firstRow="1" w:lastRow="0" w:firstColumn="1" w:lastColumn="0" w:noHBand="0" w:noVBand="1"/>
      </w:tblPr>
      <w:tblGrid>
        <w:gridCol w:w="1805"/>
        <w:gridCol w:w="4950"/>
        <w:gridCol w:w="5130"/>
      </w:tblGrid>
      <w:tr w:rsidR="000D7F5E" w:rsidRPr="00D613F5" w14:paraId="19CB74B9" w14:textId="77777777" w:rsidTr="00D15971">
        <w:tc>
          <w:tcPr>
            <w:tcW w:w="1805" w:type="dxa"/>
            <w:shd w:val="clear" w:color="auto" w:fill="D0CECE"/>
          </w:tcPr>
          <w:p w14:paraId="6A7EC4C2" w14:textId="77777777" w:rsidR="000D7F5E" w:rsidRPr="00D613F5" w:rsidRDefault="000D7F5E" w:rsidP="00D15971">
            <w:pPr>
              <w:spacing w:after="0" w:line="276" w:lineRule="auto"/>
              <w:rPr>
                <w:rFonts w:ascii="Calibri" w:eastAsia="Calibri" w:hAnsi="Calibri" w:cs="Times New Roman"/>
                <w:b/>
                <w:color w:val="auto"/>
                <w:kern w:val="0"/>
                <w:sz w:val="20"/>
                <w:szCs w:val="20"/>
                <w14:ligatures w14:val="none"/>
                <w14:cntxtAlts w14:val="0"/>
              </w:rPr>
            </w:pPr>
          </w:p>
        </w:tc>
        <w:tc>
          <w:tcPr>
            <w:tcW w:w="4950" w:type="dxa"/>
            <w:shd w:val="clear" w:color="auto" w:fill="D0CECE"/>
          </w:tcPr>
          <w:p w14:paraId="1C4F3D9D" w14:textId="77777777" w:rsidR="000D7F5E" w:rsidRPr="00D613F5" w:rsidRDefault="000D7F5E" w:rsidP="00D15971">
            <w:pPr>
              <w:spacing w:after="0" w:line="276" w:lineRule="auto"/>
              <w:rPr>
                <w:rFonts w:ascii="Calibri" w:eastAsia="Calibri" w:hAnsi="Calibri" w:cs="Times New Roman"/>
                <w:b/>
                <w:color w:val="auto"/>
                <w:kern w:val="0"/>
                <w:sz w:val="20"/>
                <w:szCs w:val="20"/>
                <w14:ligatures w14:val="none"/>
                <w14:cntxtAlts w14:val="0"/>
              </w:rPr>
            </w:pPr>
            <w:r w:rsidRPr="00D613F5">
              <w:rPr>
                <w:rFonts w:ascii="Calibri" w:eastAsia="Calibri" w:hAnsi="Calibri" w:cs="Times New Roman"/>
                <w:b/>
                <w:color w:val="auto"/>
                <w:kern w:val="0"/>
                <w:sz w:val="20"/>
                <w:szCs w:val="20"/>
                <w14:ligatures w14:val="none"/>
                <w14:cntxtAlts w14:val="0"/>
              </w:rPr>
              <w:t>Medicare Advantage Plan</w:t>
            </w:r>
            <w:r w:rsidR="008B0CCB">
              <w:rPr>
                <w:rFonts w:ascii="Calibri" w:eastAsia="Calibri" w:hAnsi="Calibri" w:cs="Times New Roman"/>
                <w:b/>
                <w:color w:val="auto"/>
                <w:kern w:val="0"/>
                <w:sz w:val="20"/>
                <w:szCs w:val="20"/>
                <w14:ligatures w14:val="none"/>
                <w14:cntxtAlts w14:val="0"/>
              </w:rPr>
              <w:t xml:space="preserve"> (Part C/Replacement Plan)</w:t>
            </w:r>
          </w:p>
        </w:tc>
        <w:tc>
          <w:tcPr>
            <w:tcW w:w="5130" w:type="dxa"/>
            <w:shd w:val="clear" w:color="auto" w:fill="D0CECE"/>
          </w:tcPr>
          <w:p w14:paraId="26FB8288" w14:textId="77777777" w:rsidR="000D7F5E" w:rsidRPr="00D613F5" w:rsidRDefault="000D7F5E" w:rsidP="00D15971">
            <w:pPr>
              <w:spacing w:after="0" w:line="276" w:lineRule="auto"/>
              <w:rPr>
                <w:rFonts w:ascii="Calibri" w:eastAsia="Calibri" w:hAnsi="Calibri" w:cs="Times New Roman"/>
                <w:b/>
                <w:color w:val="auto"/>
                <w:kern w:val="0"/>
                <w:sz w:val="20"/>
                <w:szCs w:val="20"/>
                <w14:ligatures w14:val="none"/>
                <w14:cntxtAlts w14:val="0"/>
              </w:rPr>
            </w:pPr>
            <w:r w:rsidRPr="00D613F5">
              <w:rPr>
                <w:rFonts w:ascii="Calibri" w:eastAsia="Calibri" w:hAnsi="Calibri" w:cs="Times New Roman"/>
                <w:b/>
                <w:color w:val="auto"/>
                <w:kern w:val="0"/>
                <w:sz w:val="20"/>
                <w:szCs w:val="20"/>
                <w14:ligatures w14:val="none"/>
                <w14:cntxtAlts w14:val="0"/>
              </w:rPr>
              <w:t>Medicare Supplement</w:t>
            </w:r>
            <w:r w:rsidR="008B0CCB">
              <w:rPr>
                <w:rFonts w:ascii="Calibri" w:eastAsia="Calibri" w:hAnsi="Calibri" w:cs="Times New Roman"/>
                <w:b/>
                <w:color w:val="auto"/>
                <w:kern w:val="0"/>
                <w:sz w:val="20"/>
                <w:szCs w:val="20"/>
                <w14:ligatures w14:val="none"/>
                <w14:cntxtAlts w14:val="0"/>
              </w:rPr>
              <w:t xml:space="preserve"> (Medigap Plan)</w:t>
            </w:r>
          </w:p>
        </w:tc>
      </w:tr>
      <w:tr w:rsidR="000D7F5E" w:rsidRPr="00D613F5" w14:paraId="2E64D435" w14:textId="77777777" w:rsidTr="00D15971">
        <w:tc>
          <w:tcPr>
            <w:tcW w:w="1805" w:type="dxa"/>
          </w:tcPr>
          <w:p w14:paraId="2D49A477"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Tell me more about this coverage.</w:t>
            </w:r>
          </w:p>
        </w:tc>
        <w:tc>
          <w:tcPr>
            <w:tcW w:w="4950" w:type="dxa"/>
          </w:tcPr>
          <w:p w14:paraId="7D37391A"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Combines Medicare Part A &amp; B into policy administered by a private insurance company.</w:t>
            </w:r>
          </w:p>
          <w:p w14:paraId="4A968C69"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(An Advantage plan </w:t>
            </w:r>
            <w:r w:rsidRPr="00D613F5">
              <w:rPr>
                <w:rFonts w:ascii="Calibri" w:eastAsia="Calibri" w:hAnsi="Calibri" w:cs="Times New Roman"/>
                <w:i/>
                <w:color w:val="auto"/>
                <w:kern w:val="0"/>
                <w:sz w:val="20"/>
                <w:szCs w:val="20"/>
                <w14:ligatures w14:val="none"/>
                <w14:cntxtAlts w14:val="0"/>
              </w:rPr>
              <w:t>replaces</w:t>
            </w:r>
            <w:r w:rsidRPr="00D613F5">
              <w:rPr>
                <w:rFonts w:ascii="Calibri" w:eastAsia="Calibri" w:hAnsi="Calibri" w:cs="Times New Roman"/>
                <w:color w:val="auto"/>
                <w:kern w:val="0"/>
                <w:sz w:val="20"/>
                <w:szCs w:val="20"/>
                <w14:ligatures w14:val="none"/>
                <w14:cntxtAlts w14:val="0"/>
              </w:rPr>
              <w:t xml:space="preserve"> Medicare A &amp; B.)</w:t>
            </w:r>
          </w:p>
        </w:tc>
        <w:tc>
          <w:tcPr>
            <w:tcW w:w="5130" w:type="dxa"/>
          </w:tcPr>
          <w:p w14:paraId="0C957CA0"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Pr>
                <w:rFonts w:ascii="Calibri" w:eastAsia="Calibri" w:hAnsi="Calibri" w:cs="Times New Roman"/>
                <w:color w:val="auto"/>
                <w:kern w:val="0"/>
                <w:sz w:val="20"/>
                <w:szCs w:val="20"/>
                <w14:ligatures w14:val="none"/>
                <w14:cntxtAlts w14:val="0"/>
              </w:rPr>
              <w:t>A p</w:t>
            </w:r>
            <w:r w:rsidRPr="00D613F5">
              <w:rPr>
                <w:rFonts w:ascii="Calibri" w:eastAsia="Calibri" w:hAnsi="Calibri" w:cs="Times New Roman"/>
                <w:color w:val="auto"/>
                <w:kern w:val="0"/>
                <w:sz w:val="20"/>
                <w:szCs w:val="20"/>
                <w14:ligatures w14:val="none"/>
                <w14:cntxtAlts w14:val="0"/>
              </w:rPr>
              <w:t xml:space="preserve">olicy </w:t>
            </w:r>
            <w:r>
              <w:rPr>
                <w:rFonts w:ascii="Calibri" w:eastAsia="Calibri" w:hAnsi="Calibri" w:cs="Times New Roman"/>
                <w:color w:val="auto"/>
                <w:kern w:val="0"/>
                <w:sz w:val="20"/>
                <w:szCs w:val="20"/>
                <w14:ligatures w14:val="none"/>
                <w14:cntxtAlts w14:val="0"/>
              </w:rPr>
              <w:t>which is</w:t>
            </w:r>
            <w:r w:rsidRPr="00D613F5">
              <w:rPr>
                <w:rFonts w:ascii="Calibri" w:eastAsia="Calibri" w:hAnsi="Calibri" w:cs="Times New Roman"/>
                <w:color w:val="auto"/>
                <w:kern w:val="0"/>
                <w:sz w:val="20"/>
                <w:szCs w:val="20"/>
                <w14:ligatures w14:val="none"/>
                <w14:cntxtAlts w14:val="0"/>
              </w:rPr>
              <w:t xml:space="preserve"> </w:t>
            </w:r>
            <w:r w:rsidRPr="00D613F5">
              <w:rPr>
                <w:rFonts w:ascii="Calibri" w:eastAsia="Calibri" w:hAnsi="Calibri" w:cs="Times New Roman"/>
                <w:i/>
                <w:color w:val="auto"/>
                <w:kern w:val="0"/>
                <w:sz w:val="20"/>
                <w:szCs w:val="20"/>
                <w14:ligatures w14:val="none"/>
                <w14:cntxtAlts w14:val="0"/>
              </w:rPr>
              <w:t>in addition</w:t>
            </w:r>
            <w:r w:rsidRPr="00D613F5">
              <w:rPr>
                <w:rFonts w:ascii="Calibri" w:eastAsia="Calibri" w:hAnsi="Calibri" w:cs="Times New Roman"/>
                <w:color w:val="auto"/>
                <w:kern w:val="0"/>
                <w:sz w:val="20"/>
                <w:szCs w:val="20"/>
                <w14:ligatures w14:val="none"/>
                <w14:cntxtAlts w14:val="0"/>
              </w:rPr>
              <w:t xml:space="preserve"> to</w:t>
            </w:r>
            <w:r>
              <w:rPr>
                <w:rFonts w:ascii="Calibri" w:eastAsia="Calibri" w:hAnsi="Calibri" w:cs="Times New Roman"/>
                <w:color w:val="auto"/>
                <w:kern w:val="0"/>
                <w:sz w:val="20"/>
                <w:szCs w:val="20"/>
                <w14:ligatures w14:val="none"/>
                <w14:cntxtAlts w14:val="0"/>
              </w:rPr>
              <w:t xml:space="preserve"> your</w:t>
            </w:r>
            <w:r w:rsidRPr="00D613F5">
              <w:rPr>
                <w:rFonts w:ascii="Calibri" w:eastAsia="Calibri" w:hAnsi="Calibri" w:cs="Times New Roman"/>
                <w:color w:val="auto"/>
                <w:kern w:val="0"/>
                <w:sz w:val="20"/>
                <w:szCs w:val="20"/>
                <w14:ligatures w14:val="none"/>
                <w14:cntxtAlts w14:val="0"/>
              </w:rPr>
              <w:t xml:space="preserve"> Original Medicare A &amp; B. </w:t>
            </w:r>
          </w:p>
          <w:p w14:paraId="5DDACFDA"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p>
        </w:tc>
      </w:tr>
      <w:tr w:rsidR="000D7F5E" w:rsidRPr="00D613F5" w14:paraId="20795FA9" w14:textId="77777777" w:rsidTr="00D15971">
        <w:tc>
          <w:tcPr>
            <w:tcW w:w="1805" w:type="dxa"/>
          </w:tcPr>
          <w:p w14:paraId="6D2DD250"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Pr>
                <w:rFonts w:ascii="Calibri" w:eastAsia="Calibri" w:hAnsi="Calibri" w:cs="Times New Roman"/>
                <w:color w:val="auto"/>
                <w:kern w:val="0"/>
                <w:sz w:val="20"/>
                <w:szCs w:val="20"/>
                <w14:ligatures w14:val="none"/>
                <w14:cntxtAlts w14:val="0"/>
              </w:rPr>
              <w:t>Also Known As</w:t>
            </w:r>
          </w:p>
        </w:tc>
        <w:tc>
          <w:tcPr>
            <w:tcW w:w="4950" w:type="dxa"/>
          </w:tcPr>
          <w:p w14:paraId="11EA37D5"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Pr>
                <w:rFonts w:ascii="Calibri" w:eastAsia="Calibri" w:hAnsi="Calibri" w:cs="Times New Roman"/>
                <w:color w:val="auto"/>
                <w:kern w:val="0"/>
                <w:sz w:val="20"/>
                <w:szCs w:val="20"/>
                <w14:ligatures w14:val="none"/>
                <w14:cntxtAlts w14:val="0"/>
              </w:rPr>
              <w:t>Medicare</w:t>
            </w:r>
            <w:r w:rsidRPr="00D613F5">
              <w:rPr>
                <w:rFonts w:ascii="Calibri" w:eastAsia="Calibri" w:hAnsi="Calibri" w:cs="Times New Roman"/>
                <w:color w:val="auto"/>
                <w:kern w:val="0"/>
                <w:sz w:val="20"/>
                <w:szCs w:val="20"/>
                <w14:ligatures w14:val="none"/>
                <w14:cntxtAlts w14:val="0"/>
              </w:rPr>
              <w:t xml:space="preserve"> </w:t>
            </w:r>
            <w:r>
              <w:rPr>
                <w:rFonts w:ascii="Calibri" w:eastAsia="Calibri" w:hAnsi="Calibri" w:cs="Times New Roman"/>
                <w:color w:val="auto"/>
                <w:kern w:val="0"/>
                <w:sz w:val="20"/>
                <w:szCs w:val="20"/>
                <w14:ligatures w14:val="none"/>
                <w14:cntxtAlts w14:val="0"/>
              </w:rPr>
              <w:t>Replacement Plan</w:t>
            </w:r>
            <w:r w:rsidRPr="00D613F5">
              <w:rPr>
                <w:rFonts w:ascii="Calibri" w:eastAsia="Calibri" w:hAnsi="Calibri" w:cs="Times New Roman"/>
                <w:color w:val="auto"/>
                <w:kern w:val="0"/>
                <w:sz w:val="20"/>
                <w:szCs w:val="20"/>
                <w14:ligatures w14:val="none"/>
                <w14:cntxtAlts w14:val="0"/>
              </w:rPr>
              <w:t xml:space="preserve">, </w:t>
            </w:r>
            <w:r>
              <w:rPr>
                <w:rFonts w:ascii="Calibri" w:eastAsia="Calibri" w:hAnsi="Calibri" w:cs="Times New Roman"/>
                <w:color w:val="auto"/>
                <w:kern w:val="0"/>
                <w:sz w:val="20"/>
                <w:szCs w:val="20"/>
                <w14:ligatures w14:val="none"/>
                <w14:cntxtAlts w14:val="0"/>
              </w:rPr>
              <w:t xml:space="preserve">Medicare </w:t>
            </w:r>
            <w:r w:rsidRPr="00D613F5">
              <w:rPr>
                <w:rFonts w:ascii="Calibri" w:eastAsia="Calibri" w:hAnsi="Calibri" w:cs="Times New Roman"/>
                <w:color w:val="auto"/>
                <w:kern w:val="0"/>
                <w:sz w:val="20"/>
                <w:szCs w:val="20"/>
                <w14:ligatures w14:val="none"/>
                <w14:cntxtAlts w14:val="0"/>
              </w:rPr>
              <w:t xml:space="preserve">Part C </w:t>
            </w:r>
          </w:p>
        </w:tc>
        <w:tc>
          <w:tcPr>
            <w:tcW w:w="5130" w:type="dxa"/>
          </w:tcPr>
          <w:p w14:paraId="616CA817" w14:textId="77777777" w:rsidR="000D7F5E"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Medigap </w:t>
            </w:r>
            <w:r>
              <w:rPr>
                <w:rFonts w:ascii="Calibri" w:eastAsia="Calibri" w:hAnsi="Calibri" w:cs="Times New Roman"/>
                <w:color w:val="auto"/>
                <w:kern w:val="0"/>
                <w:sz w:val="20"/>
                <w:szCs w:val="20"/>
                <w14:ligatures w14:val="none"/>
                <w14:cntxtAlts w14:val="0"/>
              </w:rPr>
              <w:t xml:space="preserve">Policy </w:t>
            </w:r>
            <w:r w:rsidRPr="00D613F5">
              <w:rPr>
                <w:rFonts w:ascii="Calibri" w:eastAsia="Calibri" w:hAnsi="Calibri" w:cs="Times New Roman"/>
                <w:color w:val="auto"/>
                <w:kern w:val="0"/>
                <w:sz w:val="20"/>
                <w:szCs w:val="20"/>
                <w14:ligatures w14:val="none"/>
                <w14:cntxtAlts w14:val="0"/>
              </w:rPr>
              <w:t>or Med supp</w:t>
            </w:r>
          </w:p>
        </w:tc>
      </w:tr>
      <w:tr w:rsidR="000D7F5E" w:rsidRPr="00D613F5" w14:paraId="39A8A0B7" w14:textId="77777777" w:rsidTr="00D15971">
        <w:tc>
          <w:tcPr>
            <w:tcW w:w="1805" w:type="dxa"/>
          </w:tcPr>
          <w:p w14:paraId="6B57A00C"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What doctors can I see?</w:t>
            </w:r>
          </w:p>
        </w:tc>
        <w:tc>
          <w:tcPr>
            <w:tcW w:w="4950" w:type="dxa"/>
          </w:tcPr>
          <w:p w14:paraId="1BA3DB68" w14:textId="77777777" w:rsidR="000D7F5E" w:rsidRPr="00D613F5" w:rsidRDefault="00A65951" w:rsidP="00D15971">
            <w:pPr>
              <w:spacing w:after="0" w:line="276" w:lineRule="auto"/>
              <w:rPr>
                <w:rFonts w:ascii="Calibri" w:eastAsia="Calibri" w:hAnsi="Calibri" w:cs="Times New Roman"/>
                <w:color w:val="auto"/>
                <w:kern w:val="0"/>
                <w:sz w:val="20"/>
                <w:szCs w:val="20"/>
                <w14:ligatures w14:val="none"/>
                <w14:cntxtAlts w14:val="0"/>
              </w:rPr>
            </w:pPr>
            <w:r w:rsidRPr="00A65951">
              <w:rPr>
                <w:rFonts w:ascii="Calibri" w:eastAsia="Calibri" w:hAnsi="Calibri" w:cs="Times New Roman"/>
                <w:color w:val="auto"/>
                <w:kern w:val="0"/>
                <w:sz w:val="20"/>
                <w:szCs w:val="20"/>
                <w14:ligatures w14:val="none"/>
                <w14:cntxtAlts w14:val="0"/>
              </w:rPr>
              <w:t>Strict</w:t>
            </w:r>
            <w:r>
              <w:rPr>
                <w:rFonts w:ascii="Calibri" w:eastAsia="Calibri" w:hAnsi="Calibri" w:cs="Times New Roman"/>
                <w:color w:val="auto"/>
                <w:kern w:val="0"/>
                <w:sz w:val="20"/>
                <w:szCs w:val="20"/>
                <w14:ligatures w14:val="none"/>
                <w14:cntxtAlts w14:val="0"/>
              </w:rPr>
              <w:t>er</w:t>
            </w:r>
            <w:r w:rsidRPr="00A65951">
              <w:rPr>
                <w:rFonts w:ascii="Calibri" w:eastAsia="Calibri" w:hAnsi="Calibri" w:cs="Times New Roman"/>
                <w:color w:val="auto"/>
                <w:kern w:val="0"/>
                <w:sz w:val="20"/>
                <w:szCs w:val="20"/>
                <w14:ligatures w14:val="none"/>
                <w14:cntxtAlts w14:val="0"/>
              </w:rPr>
              <w:t xml:space="preserve"> network restrictions. Typically, no coverage outside network or you may more unless dire emergency.</w:t>
            </w:r>
          </w:p>
        </w:tc>
        <w:tc>
          <w:tcPr>
            <w:tcW w:w="5130" w:type="dxa"/>
          </w:tcPr>
          <w:p w14:paraId="7824DFBF"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Pr>
                <w:rFonts w:ascii="Calibri" w:eastAsia="Calibri" w:hAnsi="Calibri" w:cs="Times New Roman"/>
                <w:color w:val="auto"/>
                <w:kern w:val="0"/>
                <w:sz w:val="20"/>
                <w:szCs w:val="20"/>
                <w14:ligatures w14:val="none"/>
                <w14:cntxtAlts w14:val="0"/>
              </w:rPr>
              <w:t>Works nationwide with</w:t>
            </w:r>
            <w:r w:rsidRPr="00D613F5">
              <w:rPr>
                <w:rFonts w:ascii="Calibri" w:eastAsia="Calibri" w:hAnsi="Calibri" w:cs="Times New Roman"/>
                <w:color w:val="auto"/>
                <w:kern w:val="0"/>
                <w:sz w:val="20"/>
                <w:szCs w:val="20"/>
                <w14:ligatures w14:val="none"/>
                <w14:cntxtAlts w14:val="0"/>
              </w:rPr>
              <w:t xml:space="preserve"> any provider that accepts </w:t>
            </w:r>
            <w:r>
              <w:rPr>
                <w:rFonts w:ascii="Calibri" w:eastAsia="Calibri" w:hAnsi="Calibri" w:cs="Times New Roman"/>
                <w:color w:val="auto"/>
                <w:kern w:val="0"/>
                <w:sz w:val="20"/>
                <w:szCs w:val="20"/>
                <w14:ligatures w14:val="none"/>
                <w14:cntxtAlts w14:val="0"/>
              </w:rPr>
              <w:t xml:space="preserve">Original Medicare. </w:t>
            </w:r>
          </w:p>
        </w:tc>
      </w:tr>
      <w:tr w:rsidR="000D7F5E" w:rsidRPr="00D613F5" w14:paraId="33AF6528" w14:textId="77777777" w:rsidTr="00D15971">
        <w:tc>
          <w:tcPr>
            <w:tcW w:w="1805" w:type="dxa"/>
          </w:tcPr>
          <w:p w14:paraId="152A6FEA"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Will my benefits change?</w:t>
            </w:r>
          </w:p>
        </w:tc>
        <w:tc>
          <w:tcPr>
            <w:tcW w:w="4950" w:type="dxa"/>
          </w:tcPr>
          <w:p w14:paraId="181418E9"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Benefits can change year to year.</w:t>
            </w:r>
          </w:p>
        </w:tc>
        <w:tc>
          <w:tcPr>
            <w:tcW w:w="5130" w:type="dxa"/>
          </w:tcPr>
          <w:p w14:paraId="560C5F43"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Benefits stay the same year after yea</w:t>
            </w:r>
            <w:r>
              <w:rPr>
                <w:rFonts w:ascii="Calibri" w:eastAsia="Calibri" w:hAnsi="Calibri" w:cs="Times New Roman"/>
                <w:color w:val="auto"/>
                <w:kern w:val="0"/>
                <w:sz w:val="20"/>
                <w:szCs w:val="20"/>
                <w14:ligatures w14:val="none"/>
                <w14:cntxtAlts w14:val="0"/>
              </w:rPr>
              <w:t xml:space="preserve">r. </w:t>
            </w:r>
          </w:p>
        </w:tc>
      </w:tr>
      <w:tr w:rsidR="000D7F5E" w:rsidRPr="00D613F5" w14:paraId="7EDA1607" w14:textId="77777777" w:rsidTr="00D15971">
        <w:tc>
          <w:tcPr>
            <w:tcW w:w="1805" w:type="dxa"/>
          </w:tcPr>
          <w:p w14:paraId="6AC884DF"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Is drug coverage included?</w:t>
            </w:r>
          </w:p>
        </w:tc>
        <w:tc>
          <w:tcPr>
            <w:tcW w:w="4950" w:type="dxa"/>
          </w:tcPr>
          <w:p w14:paraId="299E5AF2"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Most include drug coverage. If not, prescription drug coverage options are typically limited to </w:t>
            </w:r>
            <w:proofErr w:type="spellStart"/>
            <w:r w:rsidRPr="00D613F5">
              <w:rPr>
                <w:rFonts w:ascii="Calibri" w:eastAsia="Calibri" w:hAnsi="Calibri" w:cs="Times New Roman"/>
                <w:color w:val="auto"/>
                <w:kern w:val="0"/>
                <w:sz w:val="20"/>
                <w:szCs w:val="20"/>
                <w14:ligatures w14:val="none"/>
                <w14:cntxtAlts w14:val="0"/>
              </w:rPr>
              <w:t>SeniorCare</w:t>
            </w:r>
            <w:proofErr w:type="spellEnd"/>
            <w:r w:rsidRPr="00D613F5">
              <w:rPr>
                <w:rFonts w:ascii="Calibri" w:eastAsia="Calibri" w:hAnsi="Calibri" w:cs="Times New Roman"/>
                <w:color w:val="auto"/>
                <w:kern w:val="0"/>
                <w:sz w:val="20"/>
                <w:szCs w:val="20"/>
                <w14:ligatures w14:val="none"/>
                <w14:cntxtAlts w14:val="0"/>
              </w:rPr>
              <w:t xml:space="preserve"> or VA drug coverage. </w:t>
            </w:r>
          </w:p>
        </w:tc>
        <w:tc>
          <w:tcPr>
            <w:tcW w:w="5130" w:type="dxa"/>
          </w:tcPr>
          <w:p w14:paraId="3B13BA2D"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No. A person can get prescription drug coverage through a Part D plan, </w:t>
            </w:r>
            <w:proofErr w:type="spellStart"/>
            <w:r w:rsidRPr="00D613F5">
              <w:rPr>
                <w:rFonts w:ascii="Calibri" w:eastAsia="Calibri" w:hAnsi="Calibri" w:cs="Times New Roman"/>
                <w:color w:val="auto"/>
                <w:kern w:val="0"/>
                <w:sz w:val="20"/>
                <w:szCs w:val="20"/>
                <w14:ligatures w14:val="none"/>
                <w14:cntxtAlts w14:val="0"/>
              </w:rPr>
              <w:t>SeniorCare</w:t>
            </w:r>
            <w:proofErr w:type="spellEnd"/>
            <w:r w:rsidRPr="00D613F5">
              <w:rPr>
                <w:rFonts w:ascii="Calibri" w:eastAsia="Calibri" w:hAnsi="Calibri" w:cs="Times New Roman"/>
                <w:color w:val="auto"/>
                <w:kern w:val="0"/>
                <w:sz w:val="20"/>
                <w:szCs w:val="20"/>
                <w14:ligatures w14:val="none"/>
                <w14:cntxtAlts w14:val="0"/>
              </w:rPr>
              <w:t xml:space="preserve"> or VA drug coverage.</w:t>
            </w:r>
          </w:p>
        </w:tc>
      </w:tr>
      <w:tr w:rsidR="000D7F5E" w:rsidRPr="00D613F5" w14:paraId="4CAE2B84" w14:textId="77777777" w:rsidTr="00D15971">
        <w:tc>
          <w:tcPr>
            <w:tcW w:w="1805" w:type="dxa"/>
          </w:tcPr>
          <w:p w14:paraId="0F8C07E7"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Benefits</w:t>
            </w:r>
          </w:p>
        </w:tc>
        <w:tc>
          <w:tcPr>
            <w:tcW w:w="4950" w:type="dxa"/>
          </w:tcPr>
          <w:p w14:paraId="0A17D80D"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Pr>
                <w:rFonts w:ascii="Calibri" w:eastAsia="Calibri" w:hAnsi="Calibri" w:cs="Times New Roman"/>
                <w:color w:val="auto"/>
                <w:kern w:val="0"/>
                <w:sz w:val="20"/>
                <w:szCs w:val="20"/>
                <w14:ligatures w14:val="none"/>
                <w14:cntxtAlts w14:val="0"/>
              </w:rPr>
              <w:t>Provides benefits covered under</w:t>
            </w:r>
            <w:r w:rsidRPr="00D613F5">
              <w:rPr>
                <w:rFonts w:ascii="Calibri" w:eastAsia="Calibri" w:hAnsi="Calibri" w:cs="Times New Roman"/>
                <w:color w:val="auto"/>
                <w:kern w:val="0"/>
                <w:sz w:val="20"/>
                <w:szCs w:val="20"/>
                <w14:ligatures w14:val="none"/>
                <w14:cntxtAlts w14:val="0"/>
              </w:rPr>
              <w:t xml:space="preserve"> Original Medicare A &amp; B</w:t>
            </w:r>
            <w:r>
              <w:rPr>
                <w:rFonts w:ascii="Calibri" w:eastAsia="Calibri" w:hAnsi="Calibri" w:cs="Times New Roman"/>
                <w:color w:val="auto"/>
                <w:kern w:val="0"/>
                <w:sz w:val="20"/>
                <w:szCs w:val="20"/>
                <w14:ligatures w14:val="none"/>
                <w14:cntxtAlts w14:val="0"/>
              </w:rPr>
              <w:t xml:space="preserve"> at a minimum. Copays for medical copays up to the plan’s annual out of pocket maximum.  May provide benefits above and beyond original Medicare (see below). </w:t>
            </w:r>
          </w:p>
        </w:tc>
        <w:tc>
          <w:tcPr>
            <w:tcW w:w="5130" w:type="dxa"/>
          </w:tcPr>
          <w:p w14:paraId="4FC827DD"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Pr>
                <w:rFonts w:ascii="Calibri" w:eastAsia="Calibri" w:hAnsi="Calibri" w:cs="Times New Roman"/>
                <w:color w:val="auto"/>
                <w:kern w:val="0"/>
                <w:sz w:val="20"/>
                <w:szCs w:val="20"/>
                <w14:ligatures w14:val="none"/>
                <w14:cntxtAlts w14:val="0"/>
              </w:rPr>
              <w:t xml:space="preserve">Depending on policy and riders selected, pays the Medicare co-insurance and Medicare deductibles. Generally, a person pays their monthly premium for their Medicare supplement and receives no additional bills if it is a Medicare approved service. </w:t>
            </w:r>
          </w:p>
        </w:tc>
      </w:tr>
      <w:tr w:rsidR="000D7F5E" w:rsidRPr="00D613F5" w14:paraId="24FF1527" w14:textId="77777777" w:rsidTr="00D15971">
        <w:tc>
          <w:tcPr>
            <w:tcW w:w="1805" w:type="dxa"/>
          </w:tcPr>
          <w:p w14:paraId="50C845D0"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Are there any other benefits? </w:t>
            </w:r>
          </w:p>
        </w:tc>
        <w:tc>
          <w:tcPr>
            <w:tcW w:w="4950" w:type="dxa"/>
          </w:tcPr>
          <w:p w14:paraId="2E2B14C1" w14:textId="77777777" w:rsidR="000D7F5E" w:rsidRPr="00D613F5" w:rsidRDefault="00A65951" w:rsidP="00D15971">
            <w:pPr>
              <w:spacing w:after="0" w:line="276" w:lineRule="auto"/>
              <w:rPr>
                <w:rFonts w:ascii="Calibri" w:eastAsia="Calibri" w:hAnsi="Calibri" w:cs="Times New Roman"/>
                <w:color w:val="auto"/>
                <w:kern w:val="0"/>
                <w:sz w:val="20"/>
                <w:szCs w:val="20"/>
                <w14:ligatures w14:val="none"/>
                <w14:cntxtAlts w14:val="0"/>
              </w:rPr>
            </w:pPr>
            <w:r w:rsidRPr="00A65951">
              <w:rPr>
                <w:rFonts w:ascii="Calibri" w:eastAsia="Calibri" w:hAnsi="Calibri" w:cs="Times New Roman"/>
                <w:color w:val="auto"/>
                <w:kern w:val="0"/>
                <w:sz w:val="20"/>
                <w:szCs w:val="20"/>
                <w14:ligatures w14:val="none"/>
                <w14:cntxtAlts w14:val="0"/>
              </w:rPr>
              <w:t>Additional benefits may be offered such as routine dental care, gym membership, OTC drug programs, etc. These benefits can change year to year.</w:t>
            </w:r>
          </w:p>
        </w:tc>
        <w:tc>
          <w:tcPr>
            <w:tcW w:w="5130" w:type="dxa"/>
          </w:tcPr>
          <w:p w14:paraId="45C801EF"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WI </w:t>
            </w:r>
            <w:r>
              <w:rPr>
                <w:rFonts w:ascii="Calibri" w:eastAsia="Calibri" w:hAnsi="Calibri" w:cs="Times New Roman"/>
                <w:color w:val="auto"/>
                <w:kern w:val="0"/>
                <w:sz w:val="20"/>
                <w:szCs w:val="20"/>
                <w14:ligatures w14:val="none"/>
                <w14:cntxtAlts w14:val="0"/>
              </w:rPr>
              <w:t xml:space="preserve">insurance law </w:t>
            </w:r>
            <w:r w:rsidRPr="00D613F5">
              <w:rPr>
                <w:rFonts w:ascii="Calibri" w:eastAsia="Calibri" w:hAnsi="Calibri" w:cs="Times New Roman"/>
                <w:color w:val="auto"/>
                <w:kern w:val="0"/>
                <w:sz w:val="20"/>
                <w:szCs w:val="20"/>
                <w14:ligatures w14:val="none"/>
                <w14:cntxtAlts w14:val="0"/>
              </w:rPr>
              <w:t xml:space="preserve">requires policies to include </w:t>
            </w:r>
            <w:r>
              <w:rPr>
                <w:rFonts w:ascii="Calibri" w:eastAsia="Calibri" w:hAnsi="Calibri" w:cs="Times New Roman"/>
                <w:color w:val="auto"/>
                <w:kern w:val="0"/>
                <w:sz w:val="20"/>
                <w:szCs w:val="20"/>
                <w14:ligatures w14:val="none"/>
                <w14:cntxtAlts w14:val="0"/>
              </w:rPr>
              <w:t>coverage for certain medical services when not covered by Medicare such as an</w:t>
            </w:r>
            <w:r w:rsidRPr="00D613F5">
              <w:rPr>
                <w:rFonts w:ascii="Calibri" w:eastAsia="Calibri" w:hAnsi="Calibri" w:cs="Times New Roman"/>
                <w:i/>
                <w:color w:val="auto"/>
                <w:kern w:val="0"/>
                <w:sz w:val="20"/>
                <w:szCs w:val="20"/>
                <w14:ligatures w14:val="none"/>
                <w14:cntxtAlts w14:val="0"/>
              </w:rPr>
              <w:t xml:space="preserve"> </w:t>
            </w:r>
            <w:r w:rsidRPr="00D613F5">
              <w:rPr>
                <w:rFonts w:ascii="Calibri" w:eastAsia="Calibri" w:hAnsi="Calibri" w:cs="Times New Roman"/>
                <w:b/>
                <w:i/>
                <w:color w:val="auto"/>
                <w:kern w:val="0"/>
                <w:sz w:val="20"/>
                <w:szCs w:val="20"/>
                <w14:ligatures w14:val="none"/>
                <w14:cntxtAlts w14:val="0"/>
              </w:rPr>
              <w:t>additional</w:t>
            </w:r>
            <w:r w:rsidRPr="00D613F5">
              <w:rPr>
                <w:rFonts w:ascii="Calibri" w:eastAsia="Calibri" w:hAnsi="Calibri" w:cs="Times New Roman"/>
                <w:color w:val="auto"/>
                <w:kern w:val="0"/>
                <w:sz w:val="20"/>
                <w:szCs w:val="20"/>
                <w14:ligatures w14:val="none"/>
                <w14:cntxtAlts w14:val="0"/>
              </w:rPr>
              <w:t xml:space="preserve"> 30 days of Skilled Nursing Facility Care, home health visits, Chiropractic, etc.</w:t>
            </w:r>
            <w:r>
              <w:rPr>
                <w:rFonts w:ascii="Calibri" w:eastAsia="Calibri" w:hAnsi="Calibri" w:cs="Times New Roman"/>
                <w:color w:val="auto"/>
                <w:kern w:val="0"/>
                <w:sz w:val="20"/>
                <w:szCs w:val="20"/>
                <w14:ligatures w14:val="none"/>
                <w14:cntxtAlts w14:val="0"/>
              </w:rPr>
              <w:t xml:space="preserve"> if certain criteria is met. Referred to as “Wisconsin Mandated Benefits” </w:t>
            </w:r>
          </w:p>
        </w:tc>
      </w:tr>
      <w:tr w:rsidR="000D7F5E" w:rsidRPr="00D613F5" w14:paraId="2E89F08C" w14:textId="77777777" w:rsidTr="00D15971">
        <w:tc>
          <w:tcPr>
            <w:tcW w:w="1805" w:type="dxa"/>
          </w:tcPr>
          <w:p w14:paraId="68DB3F26"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Can I enroll in a plan at any time? </w:t>
            </w:r>
          </w:p>
        </w:tc>
        <w:tc>
          <w:tcPr>
            <w:tcW w:w="4950" w:type="dxa"/>
          </w:tcPr>
          <w:p w14:paraId="3E1287AC"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No. A person can only enroll in this type of plan if they have</w:t>
            </w:r>
            <w:r>
              <w:rPr>
                <w:rFonts w:ascii="Calibri" w:eastAsia="Calibri" w:hAnsi="Calibri" w:cs="Times New Roman"/>
                <w:color w:val="auto"/>
                <w:kern w:val="0"/>
                <w:sz w:val="20"/>
                <w:szCs w:val="20"/>
                <w14:ligatures w14:val="none"/>
                <w14:cntxtAlts w14:val="0"/>
              </w:rPr>
              <w:t xml:space="preserve"> a </w:t>
            </w:r>
            <w:r w:rsidRPr="00D613F5">
              <w:rPr>
                <w:rFonts w:ascii="Calibri" w:eastAsia="Calibri" w:hAnsi="Calibri" w:cs="Times New Roman"/>
                <w:color w:val="auto"/>
                <w:kern w:val="0"/>
                <w:sz w:val="20"/>
                <w:szCs w:val="20"/>
                <w14:ligatures w14:val="none"/>
                <w14:cntxtAlts w14:val="0"/>
              </w:rPr>
              <w:t>Special Enrollment Perio</w:t>
            </w:r>
            <w:r>
              <w:rPr>
                <w:rFonts w:ascii="Calibri" w:eastAsia="Calibri" w:hAnsi="Calibri" w:cs="Times New Roman"/>
                <w:color w:val="auto"/>
                <w:kern w:val="0"/>
                <w:sz w:val="20"/>
                <w:szCs w:val="20"/>
                <w14:ligatures w14:val="none"/>
                <w14:cntxtAlts w14:val="0"/>
              </w:rPr>
              <w:t>d</w:t>
            </w:r>
            <w:r w:rsidRPr="00D613F5">
              <w:rPr>
                <w:rFonts w:ascii="Calibri" w:eastAsia="Calibri" w:hAnsi="Calibri" w:cs="Times New Roman"/>
                <w:color w:val="auto"/>
                <w:kern w:val="0"/>
                <w:sz w:val="20"/>
                <w:szCs w:val="20"/>
                <w14:ligatures w14:val="none"/>
                <w14:cntxtAlts w14:val="0"/>
              </w:rPr>
              <w:t xml:space="preserve"> or during Medicare’s Open Enrollment.  </w:t>
            </w:r>
          </w:p>
        </w:tc>
        <w:tc>
          <w:tcPr>
            <w:tcW w:w="5130" w:type="dxa"/>
          </w:tcPr>
          <w:p w14:paraId="67EB966B"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Yes. (see more about health underwriting below). </w:t>
            </w:r>
          </w:p>
          <w:p w14:paraId="53F664E8"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p>
        </w:tc>
      </w:tr>
      <w:tr w:rsidR="000D7F5E" w:rsidRPr="00D613F5" w14:paraId="4F8BC855" w14:textId="77777777" w:rsidTr="00D15971">
        <w:tc>
          <w:tcPr>
            <w:tcW w:w="1805" w:type="dxa"/>
          </w:tcPr>
          <w:p w14:paraId="7CDE03A5"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Do I have to pass any health </w:t>
            </w:r>
            <w:r w:rsidR="00A65951">
              <w:rPr>
                <w:rFonts w:ascii="Calibri" w:eastAsia="Calibri" w:hAnsi="Calibri" w:cs="Times New Roman"/>
                <w:color w:val="auto"/>
                <w:kern w:val="0"/>
                <w:sz w:val="20"/>
                <w:szCs w:val="20"/>
                <w14:ligatures w14:val="none"/>
                <w14:cntxtAlts w14:val="0"/>
              </w:rPr>
              <w:t>test</w:t>
            </w:r>
            <w:r w:rsidRPr="00D613F5">
              <w:rPr>
                <w:rFonts w:ascii="Calibri" w:eastAsia="Calibri" w:hAnsi="Calibri" w:cs="Times New Roman"/>
                <w:color w:val="auto"/>
                <w:kern w:val="0"/>
                <w:sz w:val="20"/>
                <w:szCs w:val="20"/>
                <w14:ligatures w14:val="none"/>
                <w14:cntxtAlts w14:val="0"/>
              </w:rPr>
              <w:t xml:space="preserve">? </w:t>
            </w:r>
          </w:p>
        </w:tc>
        <w:tc>
          <w:tcPr>
            <w:tcW w:w="4950" w:type="dxa"/>
          </w:tcPr>
          <w:p w14:paraId="6C3EDA82"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No.  If a person wants </w:t>
            </w:r>
            <w:r>
              <w:rPr>
                <w:rFonts w:ascii="Calibri" w:eastAsia="Calibri" w:hAnsi="Calibri" w:cs="Times New Roman"/>
                <w:color w:val="auto"/>
                <w:kern w:val="0"/>
                <w:sz w:val="20"/>
                <w:szCs w:val="20"/>
                <w14:ligatures w14:val="none"/>
                <w14:cntxtAlts w14:val="0"/>
              </w:rPr>
              <w:t>to enroll in a plan</w:t>
            </w:r>
            <w:r w:rsidRPr="00D613F5">
              <w:rPr>
                <w:rFonts w:ascii="Calibri" w:eastAsia="Calibri" w:hAnsi="Calibri" w:cs="Times New Roman"/>
                <w:color w:val="auto"/>
                <w:kern w:val="0"/>
                <w:sz w:val="20"/>
                <w:szCs w:val="20"/>
                <w14:ligatures w14:val="none"/>
                <w14:cntxtAlts w14:val="0"/>
              </w:rPr>
              <w:t xml:space="preserve"> and has a valid enrollment period, they can enroll. </w:t>
            </w:r>
          </w:p>
        </w:tc>
        <w:tc>
          <w:tcPr>
            <w:tcW w:w="5130" w:type="dxa"/>
          </w:tcPr>
          <w:p w14:paraId="425199F3"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Yes, </w:t>
            </w:r>
            <w:r w:rsidRPr="00D613F5">
              <w:rPr>
                <w:rFonts w:ascii="Calibri" w:eastAsia="Calibri" w:hAnsi="Calibri" w:cs="Times New Roman"/>
                <w:i/>
                <w:color w:val="auto"/>
                <w:kern w:val="0"/>
                <w:sz w:val="20"/>
                <w:szCs w:val="20"/>
                <w14:ligatures w14:val="none"/>
                <w14:cntxtAlts w14:val="0"/>
              </w:rPr>
              <w:t>except</w:t>
            </w:r>
            <w:r w:rsidRPr="00D613F5">
              <w:rPr>
                <w:rFonts w:ascii="Calibri" w:eastAsia="Calibri" w:hAnsi="Calibri" w:cs="Times New Roman"/>
                <w:color w:val="auto"/>
                <w:kern w:val="0"/>
                <w:sz w:val="20"/>
                <w:szCs w:val="20"/>
                <w14:ligatures w14:val="none"/>
                <w14:cntxtAlts w14:val="0"/>
              </w:rPr>
              <w:t xml:space="preserve"> the first 6 months a person has Medicare A </w:t>
            </w:r>
            <w:r w:rsidRPr="00D613F5">
              <w:rPr>
                <w:rFonts w:ascii="Calibri" w:eastAsia="Calibri" w:hAnsi="Calibri" w:cs="Times New Roman"/>
                <w:color w:val="auto"/>
                <w:kern w:val="0"/>
                <w:sz w:val="20"/>
                <w:szCs w:val="20"/>
                <w:u w:val="single"/>
                <w14:ligatures w14:val="none"/>
                <w14:cntxtAlts w14:val="0"/>
              </w:rPr>
              <w:t>and</w:t>
            </w:r>
            <w:r w:rsidRPr="00D613F5">
              <w:rPr>
                <w:rFonts w:ascii="Calibri" w:eastAsia="Calibri" w:hAnsi="Calibri" w:cs="Times New Roman"/>
                <w:color w:val="auto"/>
                <w:kern w:val="0"/>
                <w:sz w:val="20"/>
                <w:szCs w:val="20"/>
                <w14:ligatures w14:val="none"/>
                <w14:cntxtAlts w14:val="0"/>
              </w:rPr>
              <w:t xml:space="preserve"> B or if they have Guaranteed Issue rights. If a person is not new to Medicare and does not have Guaranteed Issue rights they will have to pass health underwriting. If so, insurance companies can deny or increase rates based on preexisting conditions.  </w:t>
            </w:r>
          </w:p>
        </w:tc>
      </w:tr>
      <w:tr w:rsidR="000D7F5E" w:rsidRPr="00D613F5" w14:paraId="0BDF2F8A" w14:textId="77777777" w:rsidTr="00D15971">
        <w:tc>
          <w:tcPr>
            <w:tcW w:w="1805" w:type="dxa"/>
          </w:tcPr>
          <w:p w14:paraId="4091428A"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Can I drop this plan at any time? </w:t>
            </w:r>
          </w:p>
        </w:tc>
        <w:tc>
          <w:tcPr>
            <w:tcW w:w="4950" w:type="dxa"/>
          </w:tcPr>
          <w:p w14:paraId="1FB283EC"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No. A person can only drop this type of plan if they have a Special Enrollment Period or during Medicare’s Open Enrollment.  </w:t>
            </w:r>
          </w:p>
        </w:tc>
        <w:tc>
          <w:tcPr>
            <w:tcW w:w="5130" w:type="dxa"/>
          </w:tcPr>
          <w:p w14:paraId="1E7BBBC5"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Yes. </w:t>
            </w:r>
            <w:r>
              <w:rPr>
                <w:rFonts w:ascii="Calibri" w:eastAsia="Calibri" w:hAnsi="Calibri" w:cs="Times New Roman"/>
                <w:color w:val="auto"/>
                <w:kern w:val="0"/>
                <w:sz w:val="20"/>
                <w:szCs w:val="20"/>
                <w14:ligatures w14:val="none"/>
                <w14:cntxtAlts w14:val="0"/>
              </w:rPr>
              <w:t xml:space="preserve">Please be aware if you drop this type of plan and later want back in, you may have to pass the health underwriting of the plan. Supplements can deny or increase rates based on preexisting conditions in some circumstances. </w:t>
            </w:r>
          </w:p>
        </w:tc>
      </w:tr>
      <w:tr w:rsidR="000D7F5E" w:rsidRPr="00D613F5" w14:paraId="40548D94" w14:textId="77777777" w:rsidTr="00D15971">
        <w:tc>
          <w:tcPr>
            <w:tcW w:w="1805" w:type="dxa"/>
          </w:tcPr>
          <w:p w14:paraId="0C2F72BD"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What is the monthly cost of the plan? Will I have copayments? </w:t>
            </w:r>
          </w:p>
        </w:tc>
        <w:tc>
          <w:tcPr>
            <w:tcW w:w="4950" w:type="dxa"/>
          </w:tcPr>
          <w:p w14:paraId="13517994" w14:textId="477972D1"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Cost:  $0 - </w:t>
            </w:r>
            <w:r w:rsidRPr="00F115DB">
              <w:rPr>
                <w:rFonts w:ascii="Calibri" w:eastAsia="Calibri" w:hAnsi="Calibri" w:cs="Times New Roman"/>
                <w:color w:val="FF0000"/>
                <w:kern w:val="0"/>
                <w:sz w:val="20"/>
                <w:szCs w:val="20"/>
                <w14:ligatures w14:val="none"/>
                <w14:cntxtAlts w14:val="0"/>
              </w:rPr>
              <w:t>$</w:t>
            </w:r>
            <w:r w:rsidR="003C4838">
              <w:rPr>
                <w:rFonts w:ascii="Calibri" w:eastAsia="Calibri" w:hAnsi="Calibri" w:cs="Times New Roman"/>
                <w:color w:val="FF0000"/>
                <w:kern w:val="0"/>
                <w:sz w:val="20"/>
                <w:szCs w:val="20"/>
                <w14:ligatures w14:val="none"/>
                <w14:cntxtAlts w14:val="0"/>
              </w:rPr>
              <w:t>2</w:t>
            </w:r>
            <w:r w:rsidR="00311D38">
              <w:rPr>
                <w:rFonts w:ascii="Calibri" w:eastAsia="Calibri" w:hAnsi="Calibri" w:cs="Times New Roman"/>
                <w:color w:val="FF0000"/>
                <w:kern w:val="0"/>
                <w:sz w:val="20"/>
                <w:szCs w:val="20"/>
                <w14:ligatures w14:val="none"/>
                <w14:cntxtAlts w14:val="0"/>
              </w:rPr>
              <w:t>50+</w:t>
            </w:r>
            <w:r w:rsidR="00F51C13" w:rsidRPr="00F115DB">
              <w:rPr>
                <w:rFonts w:ascii="Calibri" w:eastAsia="Calibri" w:hAnsi="Calibri" w:cs="Times New Roman"/>
                <w:color w:val="FF0000"/>
                <w:kern w:val="0"/>
                <w:sz w:val="20"/>
                <w:szCs w:val="20"/>
                <w14:ligatures w14:val="none"/>
                <w14:cntxtAlts w14:val="0"/>
              </w:rPr>
              <w:t xml:space="preserve"> (202</w:t>
            </w:r>
            <w:r w:rsidR="00311D38">
              <w:rPr>
                <w:rFonts w:ascii="Calibri" w:eastAsia="Calibri" w:hAnsi="Calibri" w:cs="Times New Roman"/>
                <w:color w:val="FF0000"/>
                <w:kern w:val="0"/>
                <w:sz w:val="20"/>
                <w:szCs w:val="20"/>
                <w14:ligatures w14:val="none"/>
                <w14:cntxtAlts w14:val="0"/>
              </w:rPr>
              <w:t>5</w:t>
            </w:r>
            <w:r w:rsidR="00F51C13" w:rsidRPr="00F115DB">
              <w:rPr>
                <w:rFonts w:ascii="Calibri" w:eastAsia="Calibri" w:hAnsi="Calibri" w:cs="Times New Roman"/>
                <w:color w:val="FF0000"/>
                <w:kern w:val="0"/>
                <w:sz w:val="20"/>
                <w:szCs w:val="20"/>
                <w14:ligatures w14:val="none"/>
                <w14:cntxtAlts w14:val="0"/>
              </w:rPr>
              <w:t>)</w:t>
            </w:r>
            <w:r w:rsidRPr="00F115DB">
              <w:rPr>
                <w:rFonts w:ascii="Calibri" w:eastAsia="Calibri" w:hAnsi="Calibri" w:cs="Times New Roman"/>
                <w:color w:val="FF0000"/>
                <w:kern w:val="0"/>
                <w:sz w:val="20"/>
                <w:szCs w:val="20"/>
                <w14:ligatures w14:val="none"/>
                <w14:cntxtAlts w14:val="0"/>
              </w:rPr>
              <w:t xml:space="preserve"> </w:t>
            </w:r>
            <w:r w:rsidRPr="00D613F5">
              <w:rPr>
                <w:rFonts w:ascii="Calibri" w:eastAsia="Calibri" w:hAnsi="Calibri" w:cs="Times New Roman"/>
                <w:color w:val="auto"/>
                <w:kern w:val="0"/>
                <w:sz w:val="20"/>
                <w:szCs w:val="20"/>
                <w14:ligatures w14:val="none"/>
                <w14:cntxtAlts w14:val="0"/>
              </w:rPr>
              <w:t xml:space="preserve">per month </w:t>
            </w:r>
            <w:r>
              <w:rPr>
                <w:rFonts w:ascii="Calibri" w:eastAsia="Calibri" w:hAnsi="Calibri" w:cs="Times New Roman"/>
                <w:color w:val="auto"/>
                <w:kern w:val="0"/>
                <w:sz w:val="20"/>
                <w:szCs w:val="20"/>
                <w14:ligatures w14:val="none"/>
                <w14:cntxtAlts w14:val="0"/>
              </w:rPr>
              <w:t xml:space="preserve">plus </w:t>
            </w:r>
            <w:r w:rsidRPr="00D613F5">
              <w:rPr>
                <w:rFonts w:ascii="Calibri" w:eastAsia="Calibri" w:hAnsi="Calibri" w:cs="Times New Roman"/>
                <w:color w:val="auto"/>
                <w:kern w:val="0"/>
                <w:sz w:val="20"/>
                <w:szCs w:val="20"/>
                <w14:ligatures w14:val="none"/>
                <w14:cntxtAlts w14:val="0"/>
              </w:rPr>
              <w:t>copayments for medical services</w:t>
            </w:r>
            <w:r>
              <w:rPr>
                <w:rFonts w:ascii="Calibri" w:eastAsia="Calibri" w:hAnsi="Calibri" w:cs="Times New Roman"/>
                <w:color w:val="auto"/>
                <w:kern w:val="0"/>
                <w:sz w:val="20"/>
                <w:szCs w:val="20"/>
                <w14:ligatures w14:val="none"/>
                <w14:cntxtAlts w14:val="0"/>
              </w:rPr>
              <w:t xml:space="preserve"> up to plan’s out of pocket maximum</w:t>
            </w:r>
            <w:r w:rsidRPr="00D613F5">
              <w:rPr>
                <w:rFonts w:ascii="Calibri" w:eastAsia="Calibri" w:hAnsi="Calibri" w:cs="Times New Roman"/>
                <w:color w:val="auto"/>
                <w:kern w:val="0"/>
                <w:sz w:val="20"/>
                <w:szCs w:val="20"/>
                <w14:ligatures w14:val="none"/>
                <w14:cntxtAlts w14:val="0"/>
              </w:rPr>
              <w:t>. (Premiums and copayments vary by plan)</w:t>
            </w:r>
          </w:p>
        </w:tc>
        <w:tc>
          <w:tcPr>
            <w:tcW w:w="5130" w:type="dxa"/>
          </w:tcPr>
          <w:p w14:paraId="37B1F018" w14:textId="77777777" w:rsidR="000D7F5E" w:rsidRPr="00D613F5" w:rsidRDefault="00A65951" w:rsidP="00D15971">
            <w:pPr>
              <w:spacing w:after="0" w:line="276" w:lineRule="auto"/>
              <w:rPr>
                <w:rFonts w:ascii="Calibri" w:eastAsia="Calibri" w:hAnsi="Calibri" w:cs="Times New Roman"/>
                <w:color w:val="auto"/>
                <w:kern w:val="0"/>
                <w:sz w:val="20"/>
                <w:szCs w:val="20"/>
                <w14:ligatures w14:val="none"/>
                <w14:cntxtAlts w14:val="0"/>
              </w:rPr>
            </w:pPr>
            <w:r w:rsidRPr="00A65951">
              <w:rPr>
                <w:rFonts w:ascii="Calibri" w:eastAsia="Calibri" w:hAnsi="Calibri" w:cs="Times New Roman"/>
                <w:color w:val="auto"/>
                <w:kern w:val="0"/>
                <w:sz w:val="20"/>
                <w:szCs w:val="20"/>
                <w14:ligatures w14:val="none"/>
                <w14:cntxtAlts w14:val="0"/>
              </w:rPr>
              <w:t>Cost:  $120-$400+ per month per person but typically, zero or minimal copayments for medical services depending on riders selected. Premiums vary based on age, zip code, gender, etc.</w:t>
            </w:r>
          </w:p>
        </w:tc>
      </w:tr>
      <w:tr w:rsidR="000D7F5E" w:rsidRPr="00D613F5" w14:paraId="7448FF1F" w14:textId="77777777" w:rsidTr="00D15971">
        <w:tc>
          <w:tcPr>
            <w:tcW w:w="1805" w:type="dxa"/>
          </w:tcPr>
          <w:p w14:paraId="06C83DD6"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Do I still have to pay my Medicare Part B premium? </w:t>
            </w:r>
          </w:p>
        </w:tc>
        <w:tc>
          <w:tcPr>
            <w:tcW w:w="4950" w:type="dxa"/>
          </w:tcPr>
          <w:p w14:paraId="4AF8F0C4"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Yes. Consumer still pays Part B premium (and Part A premium if applicable)</w:t>
            </w:r>
            <w:r>
              <w:rPr>
                <w:rFonts w:ascii="Calibri" w:eastAsia="Calibri" w:hAnsi="Calibri" w:cs="Times New Roman"/>
                <w:color w:val="auto"/>
                <w:kern w:val="0"/>
                <w:sz w:val="20"/>
                <w:szCs w:val="20"/>
                <w14:ligatures w14:val="none"/>
                <w14:cntxtAlts w14:val="0"/>
              </w:rPr>
              <w:t xml:space="preserve">. </w:t>
            </w:r>
          </w:p>
        </w:tc>
        <w:tc>
          <w:tcPr>
            <w:tcW w:w="5130" w:type="dxa"/>
          </w:tcPr>
          <w:p w14:paraId="4B39679E"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Yes. Consumer still pays Part B premium (and Part A premium if applicable)</w:t>
            </w:r>
            <w:r>
              <w:rPr>
                <w:rFonts w:ascii="Calibri" w:eastAsia="Calibri" w:hAnsi="Calibri" w:cs="Times New Roman"/>
                <w:color w:val="auto"/>
                <w:kern w:val="0"/>
                <w:sz w:val="20"/>
                <w:szCs w:val="20"/>
                <w14:ligatures w14:val="none"/>
                <w14:cntxtAlts w14:val="0"/>
              </w:rPr>
              <w:t>.</w:t>
            </w:r>
          </w:p>
        </w:tc>
      </w:tr>
      <w:tr w:rsidR="000D7F5E" w:rsidRPr="00D613F5" w14:paraId="581624C0" w14:textId="77777777" w:rsidTr="00D15971">
        <w:trPr>
          <w:trHeight w:val="664"/>
        </w:trPr>
        <w:tc>
          <w:tcPr>
            <w:tcW w:w="1805" w:type="dxa"/>
          </w:tcPr>
          <w:p w14:paraId="2F704997"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 xml:space="preserve">Who can help me enroll? </w:t>
            </w:r>
          </w:p>
        </w:tc>
        <w:tc>
          <w:tcPr>
            <w:tcW w:w="4950" w:type="dxa"/>
          </w:tcPr>
          <w:p w14:paraId="01C3ED1E"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Enroll online at Medicare.gov, by phone 1-800-MEDICARE, local insurance agent, or Benefit Specialist at the ADRC</w:t>
            </w:r>
          </w:p>
        </w:tc>
        <w:tc>
          <w:tcPr>
            <w:tcW w:w="5130" w:type="dxa"/>
          </w:tcPr>
          <w:p w14:paraId="546C4168" w14:textId="77777777" w:rsidR="000D7F5E" w:rsidRPr="00D613F5" w:rsidRDefault="000D7F5E" w:rsidP="00D15971">
            <w:pPr>
              <w:spacing w:after="0" w:line="276" w:lineRule="auto"/>
              <w:rPr>
                <w:rFonts w:ascii="Calibri" w:eastAsia="Calibri" w:hAnsi="Calibri" w:cs="Times New Roman"/>
                <w:color w:val="auto"/>
                <w:kern w:val="0"/>
                <w:sz w:val="20"/>
                <w:szCs w:val="20"/>
                <w14:ligatures w14:val="none"/>
                <w14:cntxtAlts w14:val="0"/>
              </w:rPr>
            </w:pPr>
            <w:r w:rsidRPr="00D613F5">
              <w:rPr>
                <w:rFonts w:ascii="Calibri" w:eastAsia="Calibri" w:hAnsi="Calibri" w:cs="Times New Roman"/>
                <w:color w:val="auto"/>
                <w:kern w:val="0"/>
                <w:sz w:val="20"/>
                <w:szCs w:val="20"/>
                <w14:ligatures w14:val="none"/>
                <w14:cntxtAlts w14:val="0"/>
              </w:rPr>
              <w:t>Sold by local private insurance agents or companies (not on Medicare.gov, cannot enroll by calling Medicare or at local ADRC)</w:t>
            </w:r>
          </w:p>
        </w:tc>
      </w:tr>
    </w:tbl>
    <w:p w14:paraId="648CAECB" w14:textId="77777777" w:rsidR="00DE1575" w:rsidRPr="00133484" w:rsidRDefault="00D613F5" w:rsidP="00133484">
      <w:pPr>
        <w:widowControl w:val="0"/>
        <w:spacing w:line="240" w:lineRule="auto"/>
        <w:ind w:left="-1080" w:right="-1260"/>
        <w:jc w:val="both"/>
        <w:rPr>
          <w:rFonts w:ascii="Goudy Old Style" w:hAnsi="Goudy Old Style"/>
          <w:color w:val="000000"/>
          <w:sz w:val="24"/>
          <w:szCs w:val="24"/>
          <w14:ligatures w14:val="none"/>
        </w:rPr>
      </w:pPr>
      <w:r>
        <w:rPr>
          <w:rFonts w:ascii="Goudy Old Style" w:hAnsi="Goudy Old Style"/>
          <w:color w:val="000000"/>
          <w:sz w:val="24"/>
          <w:szCs w:val="24"/>
          <w14:ligatures w14:val="none"/>
        </w:rPr>
        <w:t xml:space="preserve">  </w:t>
      </w:r>
    </w:p>
    <w:sectPr w:rsidR="00DE1575" w:rsidRPr="00133484" w:rsidSect="00D91C2E">
      <w:pgSz w:w="12240" w:h="15840"/>
      <w:pgMar w:top="9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0CCE"/>
    <w:multiLevelType w:val="hybridMultilevel"/>
    <w:tmpl w:val="F136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34328"/>
    <w:multiLevelType w:val="hybridMultilevel"/>
    <w:tmpl w:val="C2642946"/>
    <w:lvl w:ilvl="0" w:tplc="306C2A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817DF"/>
    <w:multiLevelType w:val="hybridMultilevel"/>
    <w:tmpl w:val="6D4092DC"/>
    <w:lvl w:ilvl="0" w:tplc="8910C126">
      <w:numFmt w:val="bullet"/>
      <w:lvlText w:val=""/>
      <w:lvlJc w:val="left"/>
      <w:pPr>
        <w:ind w:left="720" w:hanging="360"/>
      </w:pPr>
      <w:rPr>
        <w:rFonts w:ascii="Symbol" w:eastAsia="Calibri" w:hAnsi="Symbol"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F5"/>
    <w:rsid w:val="0000771A"/>
    <w:rsid w:val="00037BCC"/>
    <w:rsid w:val="000D7F5E"/>
    <w:rsid w:val="00133484"/>
    <w:rsid w:val="0016684F"/>
    <w:rsid w:val="002627EB"/>
    <w:rsid w:val="00284F7C"/>
    <w:rsid w:val="00311D38"/>
    <w:rsid w:val="003C4838"/>
    <w:rsid w:val="00436C38"/>
    <w:rsid w:val="004448BE"/>
    <w:rsid w:val="00553459"/>
    <w:rsid w:val="00574814"/>
    <w:rsid w:val="0063605E"/>
    <w:rsid w:val="006475B3"/>
    <w:rsid w:val="006600EF"/>
    <w:rsid w:val="006952E5"/>
    <w:rsid w:val="00754A38"/>
    <w:rsid w:val="008B0CCB"/>
    <w:rsid w:val="008D5382"/>
    <w:rsid w:val="00922B78"/>
    <w:rsid w:val="009C45ED"/>
    <w:rsid w:val="00A65951"/>
    <w:rsid w:val="00B1620C"/>
    <w:rsid w:val="00B45D52"/>
    <w:rsid w:val="00B75CE5"/>
    <w:rsid w:val="00B90FB8"/>
    <w:rsid w:val="00C832B3"/>
    <w:rsid w:val="00CC6164"/>
    <w:rsid w:val="00CF5C32"/>
    <w:rsid w:val="00D04767"/>
    <w:rsid w:val="00D313F5"/>
    <w:rsid w:val="00D613F5"/>
    <w:rsid w:val="00D81BC8"/>
    <w:rsid w:val="00D91C2E"/>
    <w:rsid w:val="00DE1575"/>
    <w:rsid w:val="00E11ABD"/>
    <w:rsid w:val="00F115DB"/>
    <w:rsid w:val="00F51C13"/>
    <w:rsid w:val="00F87E19"/>
    <w:rsid w:val="00FB3671"/>
    <w:rsid w:val="00FD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FB89"/>
  <w15:chartTrackingRefBased/>
  <w15:docId w15:val="{36BC8EA7-2872-48C6-9200-646A9213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F5"/>
    <w:pPr>
      <w:spacing w:after="200" w:line="300" w:lineRule="auto"/>
    </w:pPr>
    <w:rPr>
      <w:rFonts w:ascii="Arial" w:eastAsia="Times New Roman" w:hAnsi="Arial" w:cs="Arial"/>
      <w:color w:val="4D4D4D"/>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6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52E5"/>
    <w:rPr>
      <w:sz w:val="16"/>
      <w:szCs w:val="16"/>
    </w:rPr>
  </w:style>
  <w:style w:type="paragraph" w:styleId="CommentText">
    <w:name w:val="annotation text"/>
    <w:basedOn w:val="Normal"/>
    <w:link w:val="CommentTextChar"/>
    <w:uiPriority w:val="99"/>
    <w:semiHidden/>
    <w:unhideWhenUsed/>
    <w:rsid w:val="006952E5"/>
    <w:pPr>
      <w:spacing w:line="240" w:lineRule="auto"/>
    </w:pPr>
    <w:rPr>
      <w:sz w:val="20"/>
      <w:szCs w:val="20"/>
    </w:rPr>
  </w:style>
  <w:style w:type="character" w:customStyle="1" w:styleId="CommentTextChar">
    <w:name w:val="Comment Text Char"/>
    <w:basedOn w:val="DefaultParagraphFont"/>
    <w:link w:val="CommentText"/>
    <w:uiPriority w:val="99"/>
    <w:semiHidden/>
    <w:rsid w:val="006952E5"/>
    <w:rPr>
      <w:rFonts w:ascii="Arial" w:eastAsia="Times New Roman" w:hAnsi="Arial" w:cs="Arial"/>
      <w:color w:val="4D4D4D"/>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6952E5"/>
    <w:rPr>
      <w:b/>
      <w:bCs/>
    </w:rPr>
  </w:style>
  <w:style w:type="character" w:customStyle="1" w:styleId="CommentSubjectChar">
    <w:name w:val="Comment Subject Char"/>
    <w:basedOn w:val="CommentTextChar"/>
    <w:link w:val="CommentSubject"/>
    <w:uiPriority w:val="99"/>
    <w:semiHidden/>
    <w:rsid w:val="006952E5"/>
    <w:rPr>
      <w:rFonts w:ascii="Arial" w:eastAsia="Times New Roman" w:hAnsi="Arial" w:cs="Arial"/>
      <w:b/>
      <w:bCs/>
      <w:color w:val="4D4D4D"/>
      <w:kern w:val="28"/>
      <w:sz w:val="20"/>
      <w:szCs w:val="20"/>
      <w14:ligatures w14:val="standard"/>
      <w14:cntxtAlts/>
    </w:rPr>
  </w:style>
  <w:style w:type="paragraph" w:styleId="BalloonText">
    <w:name w:val="Balloon Text"/>
    <w:basedOn w:val="Normal"/>
    <w:link w:val="BalloonTextChar"/>
    <w:uiPriority w:val="99"/>
    <w:semiHidden/>
    <w:unhideWhenUsed/>
    <w:rsid w:val="006952E5"/>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952E5"/>
    <w:rPr>
      <w:rFonts w:ascii="Segoe UI" w:eastAsia="Times New Roman" w:hAnsi="Segoe UI" w:cs="Segoe UI"/>
      <w:color w:val="4D4D4D"/>
      <w:kern w:val="28"/>
      <w:sz w:val="18"/>
      <w:szCs w:val="18"/>
      <w14:ligatures w14:val="standard"/>
      <w14:cntxtAlts/>
    </w:rPr>
  </w:style>
  <w:style w:type="paragraph" w:styleId="ListParagraph">
    <w:name w:val="List Paragraph"/>
    <w:basedOn w:val="Normal"/>
    <w:uiPriority w:val="34"/>
    <w:qFormat/>
    <w:rsid w:val="00CF5C32"/>
    <w:pPr>
      <w:ind w:left="720"/>
      <w:contextualSpacing/>
    </w:pPr>
  </w:style>
  <w:style w:type="paragraph" w:styleId="NoSpacing">
    <w:name w:val="No Spacing"/>
    <w:uiPriority w:val="1"/>
    <w:qFormat/>
    <w:rsid w:val="00DE1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5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Jordyn Miles</dc:creator>
  <cp:keywords/>
  <dc:description/>
  <cp:lastModifiedBy>Breanna Schemenauer</cp:lastModifiedBy>
  <cp:revision>2</cp:revision>
  <dcterms:created xsi:type="dcterms:W3CDTF">2024-12-11T21:05:00Z</dcterms:created>
  <dcterms:modified xsi:type="dcterms:W3CDTF">2024-12-11T21:05:00Z</dcterms:modified>
</cp:coreProperties>
</file>